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B6365" w14:textId="3BE52517" w:rsidR="00A15834" w:rsidRDefault="00A15834" w:rsidP="00A15834">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i/>
          <w:iCs/>
          <w:lang w:val="en-US"/>
        </w:rPr>
      </w:pPr>
      <w:r w:rsidRPr="007631DB">
        <w:rPr>
          <w:i/>
          <w:iCs/>
          <w:lang w:val="en-US"/>
        </w:rPr>
        <w:t xml:space="preserve">Could our energies and resources be better spent reducing GHG emissions or </w:t>
      </w:r>
      <w:r>
        <w:rPr>
          <w:i/>
          <w:iCs/>
          <w:lang w:val="en-US"/>
        </w:rPr>
        <w:br/>
      </w:r>
      <w:r w:rsidRPr="007631DB">
        <w:rPr>
          <w:i/>
          <w:iCs/>
          <w:lang w:val="en-US"/>
        </w:rPr>
        <w:t>adapting our communities to live with the new climate realities?</w:t>
      </w:r>
    </w:p>
    <w:p w14:paraId="60CCA85D" w14:textId="77777777" w:rsidR="00A15834" w:rsidRPr="007631DB" w:rsidRDefault="00A15834" w:rsidP="00A15834">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i/>
          <w:iCs/>
        </w:rPr>
      </w:pPr>
    </w:p>
    <w:p w14:paraId="37E0DB08" w14:textId="77777777"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
          <w:bCs/>
          <w:sz w:val="32"/>
          <w:szCs w:val="32"/>
        </w:rPr>
      </w:pPr>
      <w:r>
        <w:rPr>
          <w:b/>
          <w:bCs/>
          <w:sz w:val="32"/>
          <w:szCs w:val="32"/>
        </w:rPr>
        <w:t>Opportunities for Significant GHG Mitigation</w:t>
      </w:r>
    </w:p>
    <w:p w14:paraId="483F845E" w14:textId="7F5FF257"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Cs/>
          <w:sz w:val="24"/>
          <w:szCs w:val="32"/>
        </w:rPr>
      </w:pPr>
      <w:r w:rsidRPr="00BE49F6">
        <w:rPr>
          <w:b/>
          <w:bCs/>
          <w:sz w:val="24"/>
          <w:szCs w:val="32"/>
        </w:rPr>
        <w:t>Transportation emissions make</w:t>
      </w:r>
      <w:r w:rsidRPr="00BE49F6">
        <w:rPr>
          <w:bCs/>
          <w:sz w:val="24"/>
          <w:szCs w:val="32"/>
        </w:rPr>
        <w:t xml:space="preserve"> up a large share of the total emissions on a global scale.</w:t>
      </w:r>
      <w:r>
        <w:rPr>
          <w:bCs/>
          <w:sz w:val="24"/>
          <w:szCs w:val="32"/>
        </w:rPr>
        <w:t xml:space="preserve"> At the present time battery powered versions of all types of cars and trucks exist as off-the-shelf versions. Nevertheless, there are structural obstacles to large-scale conversion – ingrained infrastructure has wedded some vehicle manufacturers to fossil-fuel cars and trucks while politicians are still beholden to the fossil fuel industry – this will not soon change. Individual state laws prohibiting sales of fossil fuel vehicles after 2035 may start to tip the scales.</w:t>
      </w:r>
      <w:r w:rsidRPr="00BE49F6">
        <w:rPr>
          <w:bCs/>
          <w:sz w:val="24"/>
          <w:szCs w:val="32"/>
        </w:rPr>
        <w:t xml:space="preserve"> </w:t>
      </w:r>
      <w:r>
        <w:rPr>
          <w:bCs/>
          <w:sz w:val="24"/>
          <w:szCs w:val="32"/>
        </w:rPr>
        <w:t xml:space="preserve">Foot-powered transport also needs to be made as attractive as possible across the map. </w:t>
      </w:r>
    </w:p>
    <w:p w14:paraId="47C5E868" w14:textId="4F4AC5ED"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Cs/>
          <w:sz w:val="24"/>
          <w:szCs w:val="32"/>
        </w:rPr>
      </w:pPr>
      <w:r>
        <w:rPr>
          <w:b/>
          <w:bCs/>
          <w:sz w:val="24"/>
          <w:szCs w:val="32"/>
        </w:rPr>
        <w:t>Power generation The</w:t>
      </w:r>
      <w:r>
        <w:rPr>
          <w:bCs/>
          <w:sz w:val="24"/>
          <w:szCs w:val="32"/>
        </w:rPr>
        <w:t xml:space="preserve"> war in Ukraine has caused panic </w:t>
      </w:r>
      <w:r w:rsidRPr="00DE6A7E">
        <w:rPr>
          <w:bCs/>
          <w:sz w:val="24"/>
          <w:szCs w:val="32"/>
        </w:rPr>
        <w:t>among power providers and large customer</w:t>
      </w:r>
      <w:r>
        <w:rPr>
          <w:bCs/>
          <w:sz w:val="24"/>
          <w:szCs w:val="32"/>
        </w:rPr>
        <w:t xml:space="preserve">s leading them to grab at conventional sources such as oil, natural gas, nuclear, and even coal power. Hard data analyses must be brought to bear to compare renewable sources to these older technologies in terms of delivery times, cost per kilowatt, and realistic environmental costs. </w:t>
      </w:r>
    </w:p>
    <w:p w14:paraId="0E71CAF5" w14:textId="109169D5"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Cs/>
          <w:sz w:val="24"/>
          <w:szCs w:val="32"/>
        </w:rPr>
      </w:pPr>
      <w:r>
        <w:rPr>
          <w:b/>
          <w:bCs/>
          <w:sz w:val="24"/>
          <w:szCs w:val="32"/>
        </w:rPr>
        <w:t xml:space="preserve">Agriculture </w:t>
      </w:r>
      <w:r>
        <w:rPr>
          <w:bCs/>
          <w:sz w:val="24"/>
          <w:szCs w:val="32"/>
        </w:rPr>
        <w:t xml:space="preserve">food production is growing in importance because of the growing global population but also due to recognition of its large GHG footprint. Total food transport burden can be significantly reduced by converting agricultural practice from large central farms, ranches, and feedlots to small units distributed closer to customers, but this practice will run up against the economic and political power wielded by giant agricultural corporations. </w:t>
      </w:r>
    </w:p>
    <w:p w14:paraId="601A0587" w14:textId="77777777" w:rsidR="00A15834" w:rsidRPr="00556F41"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sz w:val="24"/>
          <w:szCs w:val="32"/>
        </w:rPr>
      </w:pPr>
    </w:p>
    <w:p w14:paraId="3E83BF11" w14:textId="77777777"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
          <w:bCs/>
          <w:sz w:val="32"/>
          <w:szCs w:val="32"/>
        </w:rPr>
      </w:pPr>
      <w:r>
        <w:rPr>
          <w:b/>
          <w:bCs/>
          <w:sz w:val="32"/>
          <w:szCs w:val="32"/>
        </w:rPr>
        <w:t>Opportunities for Significant Climate Crises Adaptation</w:t>
      </w:r>
    </w:p>
    <w:p w14:paraId="5F45D381" w14:textId="6152E535"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Cs/>
          <w:sz w:val="24"/>
          <w:szCs w:val="32"/>
        </w:rPr>
      </w:pPr>
      <w:r>
        <w:rPr>
          <w:b/>
          <w:bCs/>
          <w:sz w:val="24"/>
          <w:szCs w:val="32"/>
        </w:rPr>
        <w:t xml:space="preserve">Extreme heat adaptation   </w:t>
      </w:r>
      <w:r>
        <w:rPr>
          <w:bCs/>
          <w:sz w:val="24"/>
          <w:szCs w:val="32"/>
        </w:rPr>
        <w:t>Extreme heat events are the most destructive of the many climate disasters being seen around the world. Not only are crops and livestock cruelly harmed but human fatalities are worst from heat waves. Communities must plan and budget for adaptations appropriate to their population.</w:t>
      </w:r>
    </w:p>
    <w:p w14:paraId="443001F0" w14:textId="77777777" w:rsidR="00A15834" w:rsidRPr="006872A0"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
          <w:bCs/>
          <w:sz w:val="24"/>
          <w:szCs w:val="32"/>
        </w:rPr>
      </w:pPr>
    </w:p>
    <w:p w14:paraId="14CFDE06" w14:textId="6DF0709C" w:rsidR="00A15834" w:rsidRPr="006872A0"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
          <w:bCs/>
          <w:sz w:val="24"/>
          <w:szCs w:val="32"/>
        </w:rPr>
      </w:pPr>
      <w:r>
        <w:rPr>
          <w:b/>
          <w:bCs/>
          <w:sz w:val="24"/>
          <w:szCs w:val="32"/>
        </w:rPr>
        <w:t xml:space="preserve">Extreme uneven precipitation events   </w:t>
      </w:r>
      <w:r>
        <w:rPr>
          <w:bCs/>
          <w:sz w:val="24"/>
          <w:szCs w:val="32"/>
        </w:rPr>
        <w:t xml:space="preserve">Extreme droughts and vicious rainstorms visit nations with great speed and violence. Cities and towns must plan for such events with adequate shelters and supplies of potable water. </w:t>
      </w:r>
    </w:p>
    <w:p w14:paraId="05853DB6" w14:textId="77777777" w:rsidR="00A15834" w:rsidRPr="006872A0"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
          <w:bCs/>
          <w:sz w:val="24"/>
          <w:szCs w:val="32"/>
        </w:rPr>
      </w:pPr>
      <w:r>
        <w:rPr>
          <w:b/>
          <w:bCs/>
          <w:sz w:val="24"/>
          <w:szCs w:val="32"/>
        </w:rPr>
        <w:t xml:space="preserve">Sea-level rise and storm-surge events    </w:t>
      </w:r>
      <w:r>
        <w:rPr>
          <w:bCs/>
          <w:sz w:val="24"/>
          <w:szCs w:val="32"/>
        </w:rPr>
        <w:t xml:space="preserve">Coastal communities will certainly be threatened by rising tides and storm surges in the coming years. The extent of sea-level rise is subject to intensive research while the predictions keep rising. </w:t>
      </w:r>
    </w:p>
    <w:p w14:paraId="639D2510" w14:textId="77777777" w:rsidR="00A15834" w:rsidRPr="006872A0"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Cs/>
          <w:sz w:val="24"/>
          <w:szCs w:val="32"/>
        </w:rPr>
      </w:pPr>
      <w:r>
        <w:rPr>
          <w:b/>
          <w:bCs/>
          <w:sz w:val="24"/>
          <w:szCs w:val="32"/>
        </w:rPr>
        <w:t xml:space="preserve">Transportation adaptation   </w:t>
      </w:r>
      <w:r>
        <w:rPr>
          <w:bCs/>
          <w:sz w:val="24"/>
          <w:szCs w:val="32"/>
        </w:rPr>
        <w:t xml:space="preserve">Appropriate public transportation needs to be available to residents and to commerce within every community. This will lessen the use of all vehicles but especially fossil-fuel vehicles with suitable fees and bans.  This is acutely true for diesel busses and trucks that emit more than their share of GHGs but also PM25s, dangerous pollutants that target developing organs of children.   </w:t>
      </w:r>
    </w:p>
    <w:p w14:paraId="1EA3CEA0" w14:textId="77777777" w:rsidR="00A15834" w:rsidRPr="00556F41"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
          <w:bCs/>
          <w:sz w:val="24"/>
          <w:szCs w:val="32"/>
        </w:rPr>
      </w:pPr>
      <w:r>
        <w:rPr>
          <w:b/>
          <w:bCs/>
          <w:sz w:val="24"/>
          <w:szCs w:val="32"/>
        </w:rPr>
        <w:t xml:space="preserve">Power consumption adaptation   </w:t>
      </w:r>
      <w:r>
        <w:rPr>
          <w:bCs/>
          <w:sz w:val="24"/>
          <w:szCs w:val="32"/>
        </w:rPr>
        <w:t>Power consumption needs to be made as efficient as possible with removal of older water heaters and heat - AC units in homes and businesses. These are the easiest GHG reductions.</w:t>
      </w:r>
    </w:p>
    <w:p w14:paraId="73FB7730" w14:textId="77777777"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
          <w:bCs/>
          <w:sz w:val="32"/>
          <w:szCs w:val="32"/>
        </w:rPr>
      </w:pPr>
    </w:p>
    <w:p w14:paraId="0D3A949D" w14:textId="00C72C4F"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b/>
          <w:bCs/>
          <w:sz w:val="32"/>
          <w:szCs w:val="32"/>
        </w:rPr>
      </w:pPr>
      <w:r>
        <w:rPr>
          <w:b/>
          <w:bCs/>
          <w:sz w:val="32"/>
          <w:szCs w:val="32"/>
        </w:rPr>
        <w:lastRenderedPageBreak/>
        <w:t xml:space="preserve">Adaptation versus Mitigation </w:t>
      </w:r>
    </w:p>
    <w:p w14:paraId="1B63FF43" w14:textId="77777777"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rStyle w:val="None"/>
          <w:sz w:val="24"/>
          <w:szCs w:val="22"/>
        </w:rPr>
      </w:pPr>
      <w:r>
        <w:rPr>
          <w:rStyle w:val="None"/>
          <w:sz w:val="24"/>
          <w:szCs w:val="22"/>
        </w:rPr>
        <w:t>Both timely adaptations and future mitigation strategies have associated costs as well as benefits. The worst disasters (Extreme heat and flooding) must be addressed now with construction of sufficient cooling shelters and temporary living quarters for flood victims. At the same time, communities must plan for extreme power usage during heat events and plans made for power curtailment. Immediate adaptation outweighs the need for quick mitigation even if the latter were possible.</w:t>
      </w:r>
    </w:p>
    <w:p w14:paraId="664477F7" w14:textId="08EBAE31"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rStyle w:val="None"/>
          <w:sz w:val="24"/>
          <w:szCs w:val="22"/>
        </w:rPr>
      </w:pPr>
      <w:r>
        <w:rPr>
          <w:rStyle w:val="None"/>
          <w:sz w:val="24"/>
          <w:szCs w:val="22"/>
        </w:rPr>
        <w:t xml:space="preserve">Public health is another outcome of climate disasters that demand immediate adaptation in terms of pop-up medical clinics and mobile disaster relief. Structural mitigation is </w:t>
      </w:r>
      <w:proofErr w:type="gramStart"/>
      <w:r>
        <w:rPr>
          <w:rStyle w:val="None"/>
          <w:sz w:val="24"/>
          <w:szCs w:val="22"/>
        </w:rPr>
        <w:t>definitely necessary</w:t>
      </w:r>
      <w:proofErr w:type="gramEnd"/>
      <w:r>
        <w:rPr>
          <w:rStyle w:val="None"/>
          <w:sz w:val="24"/>
          <w:szCs w:val="22"/>
        </w:rPr>
        <w:t xml:space="preserve"> but is not immediately required or possible. </w:t>
      </w:r>
    </w:p>
    <w:p w14:paraId="5486367C" w14:textId="77777777" w:rsidR="00A15834" w:rsidRDefault="00A15834" w:rsidP="00A15834">
      <w:pPr>
        <w:pStyle w:val="Label"/>
        <w:pBdr>
          <w:top w:val="none" w:sz="0" w:space="0" w:color="auto"/>
          <w:left w:val="none" w:sz="0" w:space="0" w:color="auto"/>
          <w:bottom w:val="none" w:sz="0" w:space="0" w:color="auto"/>
          <w:right w:val="none" w:sz="0" w:space="0" w:color="auto"/>
          <w:between w:val="none" w:sz="0" w:space="0" w:color="auto"/>
          <w:bar w:val="none" w:sz="0" w:color="auto"/>
        </w:pBdr>
        <w:tabs>
          <w:tab w:val="left" w:pos="1440"/>
          <w:tab w:val="left" w:pos="2880"/>
          <w:tab w:val="left" w:pos="4320"/>
          <w:tab w:val="left" w:pos="5760"/>
          <w:tab w:val="left" w:pos="7200"/>
          <w:tab w:val="left" w:pos="8640"/>
          <w:tab w:val="left" w:pos="10080"/>
        </w:tabs>
        <w:rPr>
          <w:rStyle w:val="None"/>
          <w:sz w:val="24"/>
          <w:szCs w:val="22"/>
        </w:rPr>
      </w:pPr>
    </w:p>
    <w:p w14:paraId="0859DA38" w14:textId="6BBB3BA2" w:rsidR="00EF1C09" w:rsidRDefault="00A15834" w:rsidP="00A15834">
      <w:r>
        <w:rPr>
          <w:rStyle w:val="None"/>
          <w:szCs w:val="22"/>
        </w:rPr>
        <w:t>The very worst of climate catastrophes cry out for immediate help to our citizens in the form of adaptation. GHG emission mitigation is extremely important but runs on a different schedule</w:t>
      </w:r>
    </w:p>
    <w:sectPr w:rsidR="00EF1C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834"/>
    <w:rsid w:val="001650B9"/>
    <w:rsid w:val="00881E6E"/>
    <w:rsid w:val="00A15834"/>
    <w:rsid w:val="00EC1BFC"/>
    <w:rsid w:val="00EF1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8C6EA2"/>
  <w15:chartTrackingRefBased/>
  <w15:docId w15:val="{CE0353BC-3A2A-634D-BD56-62130AB59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15834"/>
    <w:pPr>
      <w:pBdr>
        <w:top w:val="nil"/>
        <w:left w:val="nil"/>
        <w:bottom w:val="nil"/>
        <w:right w:val="nil"/>
        <w:between w:val="nil"/>
        <w:bar w:val="nil"/>
      </w:pBdr>
    </w:pPr>
    <w:rPr>
      <w:rFonts w:ascii="Times New Roman" w:eastAsia="Arial Unicode MS" w:hAnsi="Times New Roman" w:cs="Times New Roman"/>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A15834"/>
    <w:pPr>
      <w:pBdr>
        <w:top w:val="nil"/>
        <w:left w:val="nil"/>
        <w:bottom w:val="nil"/>
        <w:right w:val="nil"/>
        <w:between w:val="nil"/>
        <w:bar w:val="nil"/>
      </w:pBdr>
    </w:pPr>
    <w:rPr>
      <w:rFonts w:ascii="Calibri" w:eastAsia="Arial Unicode MS" w:hAnsi="Calibri" w:cs="Arial Unicode MS"/>
      <w:color w:val="000000"/>
      <w:u w:color="000000"/>
      <w:bdr w:val="nil"/>
      <w:lang w:val="en-CA"/>
    </w:rPr>
  </w:style>
  <w:style w:type="paragraph" w:customStyle="1" w:styleId="Label">
    <w:name w:val="Label"/>
    <w:rsid w:val="00A15834"/>
    <w:pPr>
      <w:pBdr>
        <w:top w:val="nil"/>
        <w:left w:val="nil"/>
        <w:bottom w:val="nil"/>
        <w:right w:val="nil"/>
        <w:between w:val="nil"/>
        <w:bar w:val="nil"/>
      </w:pBdr>
      <w:suppressAutoHyphens/>
      <w:outlineLvl w:val="0"/>
    </w:pPr>
    <w:rPr>
      <w:rFonts w:ascii="Calibri" w:eastAsia="Arial Unicode MS" w:hAnsi="Calibri" w:cs="Arial Unicode MS"/>
      <w:color w:val="000000"/>
      <w:sz w:val="36"/>
      <w:szCs w:val="36"/>
      <w:bdr w:val="nil"/>
    </w:rPr>
  </w:style>
  <w:style w:type="character" w:customStyle="1" w:styleId="None">
    <w:name w:val="None"/>
    <w:rsid w:val="00A158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608</Words>
  <Characters>3468</Characters>
  <Application>Microsoft Office Word</Application>
  <DocSecurity>0</DocSecurity>
  <Lines>28</Lines>
  <Paragraphs>8</Paragraphs>
  <ScaleCrop>false</ScaleCrop>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Langhus</dc:creator>
  <cp:keywords/>
  <dc:description/>
  <cp:lastModifiedBy>Marian Langhus</cp:lastModifiedBy>
  <cp:revision>2</cp:revision>
  <dcterms:created xsi:type="dcterms:W3CDTF">2022-09-16T22:44:00Z</dcterms:created>
  <dcterms:modified xsi:type="dcterms:W3CDTF">2022-09-16T22:44:00Z</dcterms:modified>
</cp:coreProperties>
</file>